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4B1884" w14:paraId="731C550A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53E3C370" w14:textId="77777777" w:rsidR="00041727" w:rsidRPr="004B1884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4B1884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4B1884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4B1884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63CD7C99" w14:textId="77777777" w:rsidR="00041727" w:rsidRPr="004B1884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4B1884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13363835" wp14:editId="2217026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4B1884">
              <w:rPr>
                <w:rStyle w:val="StyleComplex11ptBoldAccent1"/>
                <w:lang w:val="es-ES"/>
              </w:rPr>
              <w:t>Organización Meteorológica Mundial</w:t>
            </w:r>
          </w:p>
          <w:p w14:paraId="5D31DC69" w14:textId="77777777" w:rsidR="00041727" w:rsidRPr="004B1884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4B1884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5CE19863" w14:textId="77777777" w:rsidR="00041727" w:rsidRPr="004B1884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B188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4B188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4B188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4B1884">
              <w:rPr>
                <w:color w:val="365F91"/>
                <w:lang w:val="es-ES"/>
              </w:rPr>
              <w:t xml:space="preserve">Ginebra, </w:t>
            </w:r>
            <w:r w:rsidRPr="004B1884">
              <w:rPr>
                <w:color w:val="365F91"/>
                <w:lang w:val="es-ES"/>
              </w:rPr>
              <w:t>17</w:t>
            </w:r>
            <w:r w:rsidR="007D650E" w:rsidRPr="004B1884">
              <w:rPr>
                <w:color w:val="365F91"/>
                <w:lang w:val="es-ES"/>
              </w:rPr>
              <w:t xml:space="preserve"> a 2</w:t>
            </w:r>
            <w:r w:rsidRPr="004B1884">
              <w:rPr>
                <w:color w:val="365F91"/>
                <w:lang w:val="es-ES"/>
              </w:rPr>
              <w:t>1</w:t>
            </w:r>
            <w:r w:rsidR="007D650E" w:rsidRPr="004B1884">
              <w:rPr>
                <w:color w:val="365F91"/>
                <w:lang w:val="es-ES"/>
              </w:rPr>
              <w:t xml:space="preserve"> de </w:t>
            </w:r>
            <w:r w:rsidRPr="004B1884">
              <w:rPr>
                <w:color w:val="365F91"/>
                <w:lang w:val="es-ES"/>
              </w:rPr>
              <w:t>octubre</w:t>
            </w:r>
            <w:r w:rsidR="007D650E" w:rsidRPr="004B1884">
              <w:rPr>
                <w:color w:val="365F91"/>
                <w:lang w:val="es-ES"/>
              </w:rPr>
              <w:t xml:space="preserve"> de 202</w:t>
            </w:r>
            <w:r w:rsidRPr="004B1884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559FEB8D" w14:textId="3C4754C6" w:rsidR="00041727" w:rsidRPr="004B1884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B1884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4B1884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F34716" w:rsidRPr="004B1884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5.6(2) </w:t>
            </w:r>
          </w:p>
        </w:tc>
      </w:tr>
      <w:tr w:rsidR="00041727" w:rsidRPr="004B1884" w14:paraId="4D4760D4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20F75227" w14:textId="77777777" w:rsidR="00041727" w:rsidRPr="004B1884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4B175CD6" w14:textId="77777777" w:rsidR="00041727" w:rsidRPr="004B1884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5A516032" w14:textId="70D06D13" w:rsidR="00041727" w:rsidRPr="004B1884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4B1884">
              <w:rPr>
                <w:lang w:val="es-ES"/>
              </w:rPr>
              <w:t>Presentado por</w:t>
            </w:r>
            <w:r w:rsidR="00041727" w:rsidRPr="004B1884">
              <w:rPr>
                <w:lang w:val="es-ES"/>
              </w:rPr>
              <w:t>:</w:t>
            </w:r>
            <w:r w:rsidR="00041727" w:rsidRPr="004B1884">
              <w:rPr>
                <w:lang w:val="es-ES"/>
              </w:rPr>
              <w:br/>
            </w:r>
            <w:r w:rsidR="00F34716" w:rsidRPr="004B1884">
              <w:rPr>
                <w:bCs/>
                <w:color w:val="365F91"/>
                <w:lang w:val="es-ES"/>
              </w:rPr>
              <w:t>presidente de la SERCOM</w:t>
            </w:r>
            <w:r w:rsidR="00F34716" w:rsidRPr="004B1884">
              <w:rPr>
                <w:lang w:val="es-ES"/>
              </w:rPr>
              <w:t xml:space="preserve"> </w:t>
            </w:r>
          </w:p>
          <w:p w14:paraId="7EE451ED" w14:textId="0DB4E3E3" w:rsidR="00041727" w:rsidRPr="004B1884" w:rsidRDefault="00F34716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4B1884">
              <w:rPr>
                <w:bCs/>
                <w:color w:val="365F91"/>
                <w:lang w:val="es-ES"/>
              </w:rPr>
              <w:t>12</w:t>
            </w:r>
            <w:r w:rsidR="00527225" w:rsidRPr="004B1884">
              <w:rPr>
                <w:lang w:val="es-ES"/>
              </w:rPr>
              <w:t>.</w:t>
            </w:r>
            <w:r w:rsidRPr="004B1884">
              <w:rPr>
                <w:lang w:val="es-ES"/>
              </w:rPr>
              <w:t>IX</w:t>
            </w:r>
            <w:r w:rsidR="00A41E35" w:rsidRPr="004B1884">
              <w:rPr>
                <w:lang w:val="es-ES"/>
              </w:rPr>
              <w:t>.202</w:t>
            </w:r>
            <w:r w:rsidR="003F4786" w:rsidRPr="004B1884">
              <w:rPr>
                <w:lang w:val="es-ES"/>
              </w:rPr>
              <w:t>2</w:t>
            </w:r>
          </w:p>
          <w:p w14:paraId="1827E34B" w14:textId="77777777" w:rsidR="00041727" w:rsidRPr="004B1884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B1884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465A81C7" w14:textId="6BE20274" w:rsidR="00C4470F" w:rsidRPr="004B1884" w:rsidRDefault="001527A3" w:rsidP="00514EAC">
      <w:pPr>
        <w:pStyle w:val="WMOBodyText"/>
        <w:ind w:left="3969" w:hanging="3969"/>
        <w:rPr>
          <w:b/>
          <w:lang w:val="es-ES"/>
        </w:rPr>
      </w:pPr>
      <w:r w:rsidRPr="004B1884">
        <w:rPr>
          <w:b/>
          <w:lang w:val="es-ES"/>
        </w:rPr>
        <w:t xml:space="preserve">PUNTO </w:t>
      </w:r>
      <w:r w:rsidR="00F34716" w:rsidRPr="004B1884">
        <w:rPr>
          <w:b/>
          <w:lang w:val="es-ES"/>
        </w:rPr>
        <w:t>5</w:t>
      </w:r>
      <w:r w:rsidRPr="004B1884">
        <w:rPr>
          <w:b/>
          <w:lang w:val="es-ES"/>
        </w:rPr>
        <w:t xml:space="preserve"> DEL ORDEN DEL DÍA:</w:t>
      </w:r>
      <w:r w:rsidR="00A41E35" w:rsidRPr="004B1884">
        <w:rPr>
          <w:b/>
          <w:lang w:val="es-ES"/>
        </w:rPr>
        <w:tab/>
      </w:r>
      <w:r w:rsidR="00F34716" w:rsidRPr="004B1884">
        <w:rPr>
          <w:b/>
          <w:lang w:val="es-ES"/>
        </w:rPr>
        <w:t xml:space="preserve">REGLAMENTO TÉCNICO Y OTRAS CUESTIONES </w:t>
      </w:r>
      <w:r w:rsidR="00F34716" w:rsidRPr="004B1884">
        <w:rPr>
          <w:b/>
          <w:lang w:val="es-ES"/>
        </w:rPr>
        <w:br/>
        <w:t>DE CARÁCTER TÉCNICO</w:t>
      </w:r>
    </w:p>
    <w:p w14:paraId="19318430" w14:textId="727706F2" w:rsidR="001527A3" w:rsidRPr="004B1884" w:rsidRDefault="001527A3" w:rsidP="001527A3">
      <w:pPr>
        <w:pStyle w:val="WMOBodyText"/>
        <w:ind w:left="3969" w:hanging="3969"/>
        <w:rPr>
          <w:b/>
          <w:lang w:val="es-ES"/>
        </w:rPr>
      </w:pPr>
      <w:r w:rsidRPr="004B1884">
        <w:rPr>
          <w:b/>
          <w:lang w:val="es-ES"/>
        </w:rPr>
        <w:t xml:space="preserve">PUNTO </w:t>
      </w:r>
      <w:r w:rsidR="00F34716" w:rsidRPr="004B1884">
        <w:rPr>
          <w:b/>
          <w:lang w:val="es-ES"/>
        </w:rPr>
        <w:t>5.6</w:t>
      </w:r>
      <w:r w:rsidRPr="004B1884">
        <w:rPr>
          <w:b/>
          <w:lang w:val="es-ES"/>
        </w:rPr>
        <w:t>:</w:t>
      </w:r>
      <w:r w:rsidRPr="004B1884">
        <w:rPr>
          <w:b/>
          <w:lang w:val="es-ES"/>
        </w:rPr>
        <w:tab/>
      </w:r>
      <w:r w:rsidR="00F34716" w:rsidRPr="004B1884">
        <w:rPr>
          <w:b/>
          <w:bCs/>
          <w:lang w:val="es-ES"/>
        </w:rPr>
        <w:t xml:space="preserve">Reducción de riesgos de desastre y servicios </w:t>
      </w:r>
      <w:r w:rsidR="00F34716" w:rsidRPr="004B1884">
        <w:rPr>
          <w:b/>
          <w:bCs/>
          <w:lang w:val="es-ES"/>
        </w:rPr>
        <w:br/>
        <w:t>para el público</w:t>
      </w:r>
    </w:p>
    <w:p w14:paraId="3C2E05C9" w14:textId="7C62CB0C" w:rsidR="008E0A57" w:rsidRPr="004B1884" w:rsidRDefault="00F34716" w:rsidP="00716AD3">
      <w:pPr>
        <w:pStyle w:val="Heading1"/>
        <w:spacing w:before="480"/>
        <w:rPr>
          <w:lang w:val="es-ES"/>
        </w:rPr>
      </w:pPr>
      <w:r w:rsidRPr="004B1884">
        <w:rPr>
          <w:lang w:val="es-ES"/>
        </w:rPr>
        <w:t>SERVICIOS DE ALERTA TEMPRANA DE INCENDIOS FORESTALES</w:t>
      </w:r>
    </w:p>
    <w:p w14:paraId="4CA0CBE2" w14:textId="77777777" w:rsidR="00BC2C42" w:rsidRPr="004B1884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4B1884" w14:paraId="7C65825E" w14:textId="77777777" w:rsidTr="005E31E8">
        <w:trPr>
          <w:jc w:val="center"/>
        </w:trPr>
        <w:tc>
          <w:tcPr>
            <w:tcW w:w="7285" w:type="dxa"/>
          </w:tcPr>
          <w:p w14:paraId="3DABA1A8" w14:textId="2F3DF071" w:rsidR="00BC2C42" w:rsidRPr="004B1884" w:rsidRDefault="00BC2C42" w:rsidP="00F34716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4B1884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1F745D" w14:paraId="2A4F3CF1" w14:textId="77777777" w:rsidTr="005E31E8">
        <w:trPr>
          <w:jc w:val="center"/>
        </w:trPr>
        <w:tc>
          <w:tcPr>
            <w:tcW w:w="7285" w:type="dxa"/>
          </w:tcPr>
          <w:p w14:paraId="5D475645" w14:textId="779DD29C" w:rsidR="00BC2C42" w:rsidRPr="004B1884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4B1884">
              <w:rPr>
                <w:b/>
                <w:bCs/>
                <w:lang w:val="es-ES"/>
              </w:rPr>
              <w:t>Documento presentado por:</w:t>
            </w:r>
            <w:r w:rsidRPr="004B1884">
              <w:rPr>
                <w:lang w:val="es-ES"/>
              </w:rPr>
              <w:t xml:space="preserve"> </w:t>
            </w:r>
            <w:r w:rsidR="00F34716" w:rsidRPr="004B1884">
              <w:rPr>
                <w:lang w:val="es-ES"/>
              </w:rPr>
              <w:t xml:space="preserve">Presidente de la </w:t>
            </w:r>
            <w:r w:rsidR="00C60CE4" w:rsidRPr="004B1884">
              <w:rPr>
                <w:lang w:val="es-ES"/>
              </w:rPr>
              <w:t xml:space="preserve">Comisión de Aplicaciones y Servicios Meteorológicos, Climáticos, Hidrológicos </w:t>
            </w:r>
            <w:r w:rsidR="00C60CE4" w:rsidRPr="004B1884">
              <w:rPr>
                <w:lang w:val="es-ES"/>
              </w:rPr>
              <w:br/>
              <w:t>y Medioambientales Conexos (</w:t>
            </w:r>
            <w:r w:rsidR="00F34716" w:rsidRPr="004B1884">
              <w:rPr>
                <w:lang w:val="es-ES"/>
              </w:rPr>
              <w:t>SERCOM</w:t>
            </w:r>
            <w:r w:rsidR="00C60CE4" w:rsidRPr="004B1884">
              <w:rPr>
                <w:lang w:val="es-ES"/>
              </w:rPr>
              <w:t>)</w:t>
            </w:r>
            <w:r w:rsidR="00F34716" w:rsidRPr="004B1884">
              <w:rPr>
                <w:lang w:val="es-ES"/>
              </w:rPr>
              <w:t>.</w:t>
            </w:r>
          </w:p>
          <w:p w14:paraId="14C5744E" w14:textId="75CA80EA" w:rsidR="00BC2C42" w:rsidRPr="004B1884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4B1884">
              <w:rPr>
                <w:b/>
                <w:bCs/>
                <w:lang w:val="es-ES"/>
              </w:rPr>
              <w:t xml:space="preserve">Objetivo estratégico para 2020-2023: </w:t>
            </w:r>
            <w:r w:rsidR="00F34716" w:rsidRPr="004B1884">
              <w:rPr>
                <w:lang w:val="es-ES"/>
              </w:rPr>
              <w:t>1.1 — Fortalecimiento de los sistemas nacionales de aviso/alerta tempranos de peligros múltiples y ampliación de su alcance para facilitar la adopción de respuestas eficaces a los riesgos asociados.</w:t>
            </w:r>
          </w:p>
          <w:p w14:paraId="760B82A3" w14:textId="03EB4458" w:rsidR="00BC2C42" w:rsidRPr="004B1884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4B1884">
              <w:rPr>
                <w:b/>
                <w:bCs/>
                <w:lang w:val="es-ES"/>
              </w:rPr>
              <w:t>Consecuencias financieras y administrativas:</w:t>
            </w:r>
            <w:r w:rsidRPr="004B1884">
              <w:rPr>
                <w:lang w:val="es-ES"/>
              </w:rPr>
              <w:t xml:space="preserve"> </w:t>
            </w:r>
            <w:r w:rsidR="00F34716" w:rsidRPr="004B1884">
              <w:rPr>
                <w:lang w:val="es-ES"/>
              </w:rPr>
              <w:t>Se pondrán de manifiesto en el Plan Estratégico y el Plan de Funcionamiento de la OMM para 2024-2027.</w:t>
            </w:r>
          </w:p>
          <w:p w14:paraId="329FB129" w14:textId="6595F29C" w:rsidR="00BC2C42" w:rsidRPr="004B1884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4B1884">
              <w:rPr>
                <w:b/>
                <w:bCs/>
                <w:lang w:val="es-ES"/>
              </w:rPr>
              <w:t>Principales encargados de la ejecución:</w:t>
            </w:r>
            <w:r w:rsidRPr="004B1884">
              <w:rPr>
                <w:lang w:val="es-ES"/>
              </w:rPr>
              <w:t xml:space="preserve"> </w:t>
            </w:r>
            <w:r w:rsidR="00F34716" w:rsidRPr="004B1884">
              <w:rPr>
                <w:lang w:val="es-ES"/>
              </w:rPr>
              <w:t xml:space="preserve">SERCOM, en consulta con la </w:t>
            </w:r>
            <w:r w:rsidR="00C60CE4" w:rsidRPr="004B1884">
              <w:rPr>
                <w:lang w:val="es-ES"/>
              </w:rPr>
              <w:t>Comisión de Observaciones, Infraestructura y Sistemas de Información (</w:t>
            </w:r>
            <w:r w:rsidR="00F34716" w:rsidRPr="004B1884">
              <w:rPr>
                <w:lang w:val="es-ES"/>
              </w:rPr>
              <w:t>INFCOM</w:t>
            </w:r>
            <w:r w:rsidR="00C60CE4" w:rsidRPr="004B1884">
              <w:rPr>
                <w:lang w:val="es-ES"/>
              </w:rPr>
              <w:t>)</w:t>
            </w:r>
            <w:r w:rsidR="00F34716" w:rsidRPr="004B1884">
              <w:rPr>
                <w:lang w:val="es-ES"/>
              </w:rPr>
              <w:t>, la Junta de Investigación, el Grupo de Expertos del Consejo Ejecutivo sobre Desarrollo de Capacidad</w:t>
            </w:r>
            <w:r w:rsidR="00C60CE4" w:rsidRPr="004B1884">
              <w:rPr>
                <w:lang w:val="es-ES"/>
              </w:rPr>
              <w:t xml:space="preserve"> (EC</w:t>
            </w:r>
            <w:r w:rsidR="00C60CE4" w:rsidRPr="004B1884">
              <w:rPr>
                <w:lang w:val="es-ES"/>
              </w:rPr>
              <w:noBreakHyphen/>
              <w:t>CDP)</w:t>
            </w:r>
            <w:r w:rsidR="00F34716" w:rsidRPr="004B1884">
              <w:rPr>
                <w:lang w:val="es-ES"/>
              </w:rPr>
              <w:t>, las asociaciones regionales y posibles asociados externos.</w:t>
            </w:r>
          </w:p>
          <w:p w14:paraId="335C34CE" w14:textId="400BB76B" w:rsidR="00BC2C42" w:rsidRPr="004B1884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4B1884">
              <w:rPr>
                <w:b/>
                <w:bCs/>
                <w:lang w:val="es-ES"/>
              </w:rPr>
              <w:t>Cronograma:</w:t>
            </w:r>
            <w:r w:rsidRPr="004B1884">
              <w:rPr>
                <w:lang w:val="es-ES"/>
              </w:rPr>
              <w:t xml:space="preserve"> </w:t>
            </w:r>
            <w:r w:rsidR="00F34716" w:rsidRPr="004B1884">
              <w:rPr>
                <w:lang w:val="es-ES"/>
              </w:rPr>
              <w:t>2023-2027.</w:t>
            </w:r>
            <w:r w:rsidR="001F745D">
              <w:rPr>
                <w:lang w:val="es-ES"/>
              </w:rPr>
              <w:t xml:space="preserve"> </w:t>
            </w:r>
          </w:p>
          <w:p w14:paraId="7362A48A" w14:textId="3451E45C" w:rsidR="00BC2C42" w:rsidRPr="004B1884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4B1884">
              <w:rPr>
                <w:b/>
                <w:bCs/>
                <w:lang w:val="es-ES"/>
              </w:rPr>
              <w:t>Medida prevista:</w:t>
            </w:r>
            <w:r w:rsidRPr="004B1884">
              <w:rPr>
                <w:lang w:val="es-ES"/>
              </w:rPr>
              <w:t xml:space="preserve"> </w:t>
            </w:r>
            <w:r w:rsidR="00F34716" w:rsidRPr="004B1884">
              <w:rPr>
                <w:lang w:val="es-ES"/>
              </w:rPr>
              <w:t xml:space="preserve">Aprobar la propuesta de </w:t>
            </w:r>
            <w:hyperlink w:anchor="Proyecto_Decision" w:history="1">
              <w:r w:rsidR="00F34716" w:rsidRPr="004B1884">
                <w:rPr>
                  <w:rStyle w:val="Hyperlink"/>
                  <w:lang w:val="es-ES"/>
                </w:rPr>
                <w:t>proyecto de Decisión 5.6(2)/1 (SERCOM-2)</w:t>
              </w:r>
            </w:hyperlink>
            <w:r w:rsidR="00F34716" w:rsidRPr="004B1884">
              <w:rPr>
                <w:lang w:val="es-ES"/>
              </w:rPr>
              <w:t xml:space="preserve"> — Servicios de alerta temprana relacionados con los incendios forestales.</w:t>
            </w:r>
          </w:p>
        </w:tc>
      </w:tr>
    </w:tbl>
    <w:p w14:paraId="3CE1B84D" w14:textId="77777777" w:rsidR="00583EBC" w:rsidRPr="004B1884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3FD67109" w14:textId="4F85A595" w:rsidR="00D912E2" w:rsidRPr="004B1884" w:rsidRDefault="0092449A" w:rsidP="00F34716">
      <w:pPr>
        <w:pStyle w:val="Heading1"/>
        <w:rPr>
          <w:lang w:val="es-ES"/>
        </w:rPr>
      </w:pPr>
      <w:r w:rsidRPr="004B1884">
        <w:rPr>
          <w:lang w:val="es-ES"/>
        </w:rPr>
        <w:br w:type="page"/>
      </w:r>
    </w:p>
    <w:p w14:paraId="20BB2DFA" w14:textId="552E2989" w:rsidR="00814CC6" w:rsidRPr="004B1884" w:rsidRDefault="00514EAC" w:rsidP="001D3CFB">
      <w:pPr>
        <w:pStyle w:val="Heading1"/>
        <w:rPr>
          <w:lang w:val="es-ES"/>
        </w:rPr>
      </w:pPr>
      <w:bookmarkStart w:id="1" w:name="Informacióngeneral"/>
      <w:bookmarkEnd w:id="1"/>
      <w:r w:rsidRPr="004B1884">
        <w:rPr>
          <w:lang w:val="es-ES"/>
        </w:rPr>
        <w:lastRenderedPageBreak/>
        <w:t>PROYECTO DE DECISIÓN</w:t>
      </w:r>
    </w:p>
    <w:p w14:paraId="47DFA324" w14:textId="5B04F108" w:rsidR="00814CC6" w:rsidRPr="004B1884" w:rsidRDefault="00514EAC" w:rsidP="001D3CFB">
      <w:pPr>
        <w:pStyle w:val="Heading2"/>
        <w:rPr>
          <w:lang w:val="es-ES"/>
        </w:rPr>
      </w:pPr>
      <w:r w:rsidRPr="004B1884">
        <w:rPr>
          <w:lang w:val="es-ES"/>
        </w:rPr>
        <w:t xml:space="preserve">Proyecto de Decisión </w:t>
      </w:r>
      <w:r w:rsidR="00F34716" w:rsidRPr="004B1884">
        <w:rPr>
          <w:lang w:val="es-ES"/>
        </w:rPr>
        <w:t>5.6(2)</w:t>
      </w:r>
      <w:r w:rsidR="00814CC6" w:rsidRPr="004B1884">
        <w:rPr>
          <w:lang w:val="es-ES"/>
        </w:rPr>
        <w:t xml:space="preserve">/1 </w:t>
      </w:r>
      <w:r w:rsidR="00A41E35" w:rsidRPr="004B1884">
        <w:rPr>
          <w:lang w:val="es-ES"/>
        </w:rPr>
        <w:t>(</w:t>
      </w:r>
      <w:r w:rsidR="009F5A1D" w:rsidRPr="004B1884">
        <w:rPr>
          <w:lang w:val="es-ES"/>
        </w:rPr>
        <w:t>SERCOM-2</w:t>
      </w:r>
      <w:r w:rsidR="00A41E35" w:rsidRPr="004B1884">
        <w:rPr>
          <w:lang w:val="es-ES"/>
        </w:rPr>
        <w:t>)</w:t>
      </w:r>
    </w:p>
    <w:p w14:paraId="69827551" w14:textId="67EB1F34" w:rsidR="00814CC6" w:rsidRPr="004B1884" w:rsidRDefault="00F34716" w:rsidP="001D3CFB">
      <w:pPr>
        <w:pStyle w:val="Heading3"/>
        <w:rPr>
          <w:lang w:val="es-ES"/>
        </w:rPr>
      </w:pPr>
      <w:bookmarkStart w:id="2" w:name="Proyecto_Decision"/>
      <w:r w:rsidRPr="004B1884">
        <w:rPr>
          <w:lang w:val="es-ES"/>
        </w:rPr>
        <w:t>Servicios de alerta temprana relacionados con los incendios forestales</w:t>
      </w:r>
      <w:bookmarkEnd w:id="2"/>
    </w:p>
    <w:p w14:paraId="4CDB8B14" w14:textId="1235304C" w:rsidR="00AA3C89" w:rsidRPr="004B1884" w:rsidRDefault="00F20EC0" w:rsidP="00514EAC">
      <w:pPr>
        <w:pStyle w:val="StyleWMOBodyTextBold"/>
        <w:rPr>
          <w:lang w:val="es-ES"/>
        </w:rPr>
      </w:pPr>
      <w:r w:rsidRPr="004B1884">
        <w:rPr>
          <w:lang w:val="es-ES"/>
        </w:rPr>
        <w:t xml:space="preserve">La Comisión de Aplicaciones y Servicios Meteorológicos, Climáticos, Hidrológicos </w:t>
      </w:r>
      <w:r w:rsidR="00C60CE4" w:rsidRPr="004B1884">
        <w:rPr>
          <w:lang w:val="es-ES"/>
        </w:rPr>
        <w:br/>
      </w:r>
      <w:r w:rsidRPr="004B1884">
        <w:rPr>
          <w:lang w:val="es-ES"/>
        </w:rPr>
        <w:t>y Medioambientales Conexos</w:t>
      </w:r>
      <w:r w:rsidR="006B5518" w:rsidRPr="004B1884">
        <w:rPr>
          <w:lang w:val="es-ES"/>
        </w:rPr>
        <w:t xml:space="preserve"> (SERCOM)</w:t>
      </w:r>
      <w:r w:rsidR="00F34716" w:rsidRPr="004B1884">
        <w:rPr>
          <w:b w:val="0"/>
          <w:bCs w:val="0"/>
          <w:lang w:val="es-ES"/>
        </w:rPr>
        <w:t xml:space="preserve">, recordando las numerosas decisiones y publicaciones de la Organización </w:t>
      </w:r>
      <w:r w:rsidR="003E3184" w:rsidRPr="004B1884">
        <w:rPr>
          <w:b w:val="0"/>
          <w:bCs w:val="0"/>
          <w:lang w:val="es-ES"/>
        </w:rPr>
        <w:t xml:space="preserve">Meteorológica Mundial (OMM) </w:t>
      </w:r>
      <w:r w:rsidR="00F34716" w:rsidRPr="004B1884">
        <w:rPr>
          <w:b w:val="0"/>
          <w:bCs w:val="0"/>
          <w:lang w:val="es-ES"/>
        </w:rPr>
        <w:t>sobre los incendios forestales</w:t>
      </w:r>
      <w:r w:rsidR="007D09C0" w:rsidRPr="004B1884">
        <w:rPr>
          <w:b w:val="0"/>
          <w:bCs w:val="0"/>
          <w:lang w:val="es-ES"/>
        </w:rPr>
        <w:t xml:space="preserve">, que figuran en el </w:t>
      </w:r>
      <w:r w:rsidR="00F34716" w:rsidRPr="004B1884">
        <w:rPr>
          <w:b w:val="0"/>
          <w:bCs w:val="0"/>
          <w:lang w:val="es-ES"/>
        </w:rPr>
        <w:t xml:space="preserve">documento </w:t>
      </w:r>
      <w:hyperlink r:id="rId12" w:history="1">
        <w:r w:rsidR="00F34716" w:rsidRPr="004B1884">
          <w:rPr>
            <w:rStyle w:val="Hyperlink"/>
            <w:b w:val="0"/>
            <w:bCs w:val="0"/>
            <w:lang w:val="es-ES"/>
          </w:rPr>
          <w:t>SERCOM-2/INF. 5.6(2)</w:t>
        </w:r>
      </w:hyperlink>
      <w:r w:rsidR="007D09C0" w:rsidRPr="004B1884">
        <w:rPr>
          <w:b w:val="0"/>
          <w:bCs w:val="0"/>
          <w:lang w:val="es-ES"/>
        </w:rPr>
        <w:t>,</w:t>
      </w:r>
      <w:r w:rsidR="00F34716" w:rsidRPr="004B1884">
        <w:rPr>
          <w:b w:val="0"/>
          <w:bCs w:val="0"/>
          <w:lang w:val="es-ES"/>
        </w:rPr>
        <w:t xml:space="preserve"> y convencida de la acuciante necesidad de adoptar un enfoque multidisciplinario e integrado para la creación de servicios de asesoramiento y alerta temprana relacionados con los incendios forestales en todo el mundo,</w:t>
      </w:r>
      <w:r w:rsidR="00F34716" w:rsidRPr="004B1884">
        <w:rPr>
          <w:lang w:val="es-ES"/>
        </w:rPr>
        <w:t xml:space="preserve"> </w:t>
      </w:r>
      <w:r w:rsidR="00973C62" w:rsidRPr="004B1884">
        <w:rPr>
          <w:lang w:val="es-ES"/>
        </w:rPr>
        <w:t>d</w:t>
      </w:r>
      <w:r w:rsidR="00156F9B" w:rsidRPr="004B1884">
        <w:rPr>
          <w:lang w:val="es-ES"/>
        </w:rPr>
        <w:t>ecide</w:t>
      </w:r>
      <w:r w:rsidR="00F34716" w:rsidRPr="004B1884">
        <w:rPr>
          <w:b w:val="0"/>
          <w:bCs w:val="0"/>
          <w:lang w:val="es-ES"/>
        </w:rPr>
        <w:t>:</w:t>
      </w:r>
    </w:p>
    <w:p w14:paraId="4721659A" w14:textId="73AB2A79" w:rsidR="00DD4A99" w:rsidRPr="004B1884" w:rsidRDefault="00DD4A99" w:rsidP="00DD4A99">
      <w:pPr>
        <w:pStyle w:val="WMOResList1"/>
        <w:rPr>
          <w:lang w:val="es-ES"/>
        </w:rPr>
      </w:pPr>
      <w:r w:rsidRPr="004B1884">
        <w:rPr>
          <w:lang w:val="es-ES"/>
        </w:rPr>
        <w:t>1)</w:t>
      </w:r>
      <w:r w:rsidRPr="004B1884">
        <w:rPr>
          <w:lang w:val="es-ES"/>
        </w:rPr>
        <w:tab/>
      </w:r>
      <w:r w:rsidR="00F34716" w:rsidRPr="004B1884">
        <w:rPr>
          <w:lang w:val="es-ES"/>
        </w:rPr>
        <w:t xml:space="preserve">solicitar al Comité Permanente de Reducción de Riesgos de Desastre y Servicios para el Público (SC-DRR) que lleve a cabo las tareas previstas en el anexo a la presente decisión —que se incluirán en la versión revisada del programa de trabajo de la Comisión— y que </w:t>
      </w:r>
      <w:r w:rsidR="00C60CE4" w:rsidRPr="004B1884">
        <w:rPr>
          <w:lang w:val="es-ES"/>
        </w:rPr>
        <w:t xml:space="preserve">para </w:t>
      </w:r>
      <w:r w:rsidR="00F34716" w:rsidRPr="004B1884">
        <w:rPr>
          <w:lang w:val="es-ES"/>
        </w:rPr>
        <w:t>hacerlo adopte un enfoque multidisciplinario</w:t>
      </w:r>
      <w:r w:rsidR="00766059" w:rsidRPr="004B1884">
        <w:rPr>
          <w:lang w:val="es-ES"/>
        </w:rPr>
        <w:t xml:space="preserve"> que consistirá, entre otras cosas, en el </w:t>
      </w:r>
      <w:r w:rsidR="00F34716" w:rsidRPr="004B1884">
        <w:rPr>
          <w:lang w:val="es-ES"/>
        </w:rPr>
        <w:t xml:space="preserve">establecimiento de un órgano subsidiario más </w:t>
      </w:r>
      <w:r w:rsidR="00766059" w:rsidRPr="004B1884">
        <w:rPr>
          <w:lang w:val="es-ES"/>
        </w:rPr>
        <w:t>adecuado</w:t>
      </w:r>
      <w:r w:rsidRPr="004B1884">
        <w:rPr>
          <w:lang w:val="es-ES"/>
        </w:rPr>
        <w:t>;</w:t>
      </w:r>
    </w:p>
    <w:p w14:paraId="67439C62" w14:textId="40BA7D2B" w:rsidR="00DD4A99" w:rsidRPr="004B1884" w:rsidRDefault="00DD4A99" w:rsidP="00DD4A99">
      <w:pPr>
        <w:pStyle w:val="WMOResList1"/>
        <w:rPr>
          <w:lang w:val="es-ES"/>
        </w:rPr>
      </w:pPr>
      <w:r w:rsidRPr="004B1884">
        <w:rPr>
          <w:lang w:val="es-ES"/>
        </w:rPr>
        <w:t>2)</w:t>
      </w:r>
      <w:r w:rsidRPr="004B1884">
        <w:rPr>
          <w:lang w:val="es-ES"/>
        </w:rPr>
        <w:tab/>
      </w:r>
      <w:r w:rsidR="00F34716" w:rsidRPr="004B1884">
        <w:rPr>
          <w:lang w:val="es-ES"/>
        </w:rPr>
        <w:t xml:space="preserve">solicitar al presidente de la Comisión que, con la asistencia del Grupo de Gestión, </w:t>
      </w:r>
      <w:r w:rsidR="00766059" w:rsidRPr="004B1884">
        <w:rPr>
          <w:lang w:val="es-ES"/>
        </w:rPr>
        <w:t>formule una recomendación destinada a la tercera reunión de la SERCOM</w:t>
      </w:r>
      <w:r w:rsidR="00756349" w:rsidRPr="004B1884">
        <w:rPr>
          <w:lang w:val="es-ES"/>
        </w:rPr>
        <w:t>,</w:t>
      </w:r>
      <w:r w:rsidR="00766059" w:rsidRPr="004B1884">
        <w:rPr>
          <w:lang w:val="es-ES"/>
        </w:rPr>
        <w:t xml:space="preserve"> </w:t>
      </w:r>
      <w:r w:rsidR="0062478A" w:rsidRPr="004B1884">
        <w:rPr>
          <w:lang w:val="es-ES"/>
        </w:rPr>
        <w:t>fundament</w:t>
      </w:r>
      <w:r w:rsidR="000F20F4" w:rsidRPr="004B1884">
        <w:rPr>
          <w:lang w:val="es-ES"/>
        </w:rPr>
        <w:t>ada</w:t>
      </w:r>
      <w:r w:rsidR="0062478A" w:rsidRPr="004B1884">
        <w:rPr>
          <w:lang w:val="es-ES"/>
        </w:rPr>
        <w:t xml:space="preserve"> en </w:t>
      </w:r>
      <w:r w:rsidR="00F34716" w:rsidRPr="004B1884">
        <w:rPr>
          <w:lang w:val="es-ES"/>
        </w:rPr>
        <w:t xml:space="preserve">los resultados logrados en el marco de </w:t>
      </w:r>
      <w:r w:rsidR="0062478A" w:rsidRPr="004B1884">
        <w:rPr>
          <w:lang w:val="es-ES"/>
        </w:rPr>
        <w:t xml:space="preserve">las </w:t>
      </w:r>
      <w:r w:rsidR="00F34716" w:rsidRPr="004B1884">
        <w:rPr>
          <w:lang w:val="es-ES"/>
        </w:rPr>
        <w:t xml:space="preserve">tareas </w:t>
      </w:r>
      <w:r w:rsidR="0062478A" w:rsidRPr="004B1884">
        <w:rPr>
          <w:lang w:val="es-ES"/>
        </w:rPr>
        <w:t xml:space="preserve">antes mencionadas y </w:t>
      </w:r>
      <w:r w:rsidR="00F34716" w:rsidRPr="004B1884">
        <w:rPr>
          <w:lang w:val="es-ES"/>
        </w:rPr>
        <w:t>en la que se aborde</w:t>
      </w:r>
      <w:r w:rsidR="0062478A" w:rsidRPr="004B1884">
        <w:rPr>
          <w:lang w:val="es-ES"/>
        </w:rPr>
        <w:t>n</w:t>
      </w:r>
      <w:r w:rsidR="00F34716" w:rsidRPr="004B1884">
        <w:rPr>
          <w:lang w:val="es-ES"/>
        </w:rPr>
        <w:t xml:space="preserve"> la</w:t>
      </w:r>
      <w:r w:rsidR="0062478A" w:rsidRPr="004B1884">
        <w:rPr>
          <w:lang w:val="es-ES"/>
        </w:rPr>
        <w:t>s</w:t>
      </w:r>
      <w:r w:rsidR="00F34716" w:rsidRPr="004B1884">
        <w:rPr>
          <w:lang w:val="es-ES"/>
        </w:rPr>
        <w:t xml:space="preserve"> estructura</w:t>
      </w:r>
      <w:r w:rsidR="0062478A" w:rsidRPr="004B1884">
        <w:rPr>
          <w:lang w:val="es-ES"/>
        </w:rPr>
        <w:t>s</w:t>
      </w:r>
      <w:r w:rsidR="00F34716" w:rsidRPr="004B1884">
        <w:rPr>
          <w:lang w:val="es-ES"/>
        </w:rPr>
        <w:t xml:space="preserve"> del órgano subsidiario propuesto que resulte</w:t>
      </w:r>
      <w:r w:rsidR="0062478A" w:rsidRPr="004B1884">
        <w:rPr>
          <w:lang w:val="es-ES"/>
        </w:rPr>
        <w:t>n</w:t>
      </w:r>
      <w:r w:rsidR="00F34716" w:rsidRPr="004B1884">
        <w:rPr>
          <w:lang w:val="es-ES"/>
        </w:rPr>
        <w:t xml:space="preserve"> necesaria</w:t>
      </w:r>
      <w:r w:rsidR="00B84B78" w:rsidRPr="004B1884">
        <w:rPr>
          <w:lang w:val="es-ES"/>
        </w:rPr>
        <w:t>s</w:t>
      </w:r>
      <w:r w:rsidR="00F34716" w:rsidRPr="004B1884">
        <w:rPr>
          <w:lang w:val="es-ES"/>
        </w:rPr>
        <w:t xml:space="preserve"> para respaldar la futura prestación de servicios relativos a los incendios forestales.</w:t>
      </w:r>
    </w:p>
    <w:p w14:paraId="64F0E3FC" w14:textId="77777777" w:rsidR="00BC76B5" w:rsidRPr="004B1884" w:rsidRDefault="00BC76B5" w:rsidP="00BC76B5">
      <w:pPr>
        <w:pStyle w:val="WMOBodyText"/>
        <w:rPr>
          <w:lang w:val="es-ES"/>
        </w:rPr>
      </w:pPr>
      <w:r w:rsidRPr="004B1884">
        <w:rPr>
          <w:lang w:val="es-ES"/>
        </w:rPr>
        <w:t>_______</w:t>
      </w:r>
    </w:p>
    <w:p w14:paraId="71E39E1E" w14:textId="77777777" w:rsidR="00F34716" w:rsidRPr="004B1884" w:rsidRDefault="00514EAC" w:rsidP="00F34716">
      <w:pPr>
        <w:pStyle w:val="WMOBodyText"/>
        <w:spacing w:before="120"/>
        <w:rPr>
          <w:lang w:val="es-ES"/>
        </w:rPr>
      </w:pPr>
      <w:r w:rsidRPr="004B1884">
        <w:rPr>
          <w:lang w:val="es-ES"/>
        </w:rPr>
        <w:t xml:space="preserve">Justificación de la </w:t>
      </w:r>
      <w:r w:rsidR="006B5518" w:rsidRPr="004B1884">
        <w:rPr>
          <w:lang w:val="es-ES"/>
        </w:rPr>
        <w:t>decisión</w:t>
      </w:r>
      <w:r w:rsidRPr="004B1884">
        <w:rPr>
          <w:lang w:val="es-ES"/>
        </w:rPr>
        <w:t>:</w:t>
      </w:r>
    </w:p>
    <w:p w14:paraId="08673416" w14:textId="6EB6CD52" w:rsidR="00BC76B5" w:rsidRPr="004B1884" w:rsidRDefault="00F34716" w:rsidP="00F34716">
      <w:pPr>
        <w:pStyle w:val="WMOBodyText"/>
        <w:spacing w:before="120"/>
        <w:rPr>
          <w:lang w:val="es-ES"/>
        </w:rPr>
      </w:pPr>
      <w:r w:rsidRPr="004B1884">
        <w:rPr>
          <w:lang w:val="es-ES"/>
        </w:rPr>
        <w:t xml:space="preserve">Véase el documento </w:t>
      </w:r>
      <w:hyperlink r:id="rId13" w:history="1">
        <w:r w:rsidRPr="004B1884">
          <w:rPr>
            <w:rStyle w:val="Hyperlink"/>
            <w:lang w:val="es-ES"/>
          </w:rPr>
          <w:t>SERCOM-2/INF. 5.6(2)</w:t>
        </w:r>
      </w:hyperlink>
      <w:r w:rsidRPr="004B1884">
        <w:rPr>
          <w:lang w:val="es-ES"/>
        </w:rPr>
        <w:t>.</w:t>
      </w:r>
    </w:p>
    <w:p w14:paraId="6052135F" w14:textId="77777777" w:rsidR="00F34716" w:rsidRPr="004B1884" w:rsidRDefault="00F34716" w:rsidP="00F34716">
      <w:pPr>
        <w:pStyle w:val="WMOBodyText"/>
        <w:rPr>
          <w:lang w:val="es-ES"/>
        </w:rPr>
      </w:pPr>
      <w:bookmarkStart w:id="3" w:name="_Anexo_al_proyecto"/>
      <w:bookmarkEnd w:id="3"/>
    </w:p>
    <w:p w14:paraId="47BE15ED" w14:textId="77777777" w:rsidR="00F34716" w:rsidRPr="004B1884" w:rsidRDefault="00F34716" w:rsidP="00F34716">
      <w:pPr>
        <w:pStyle w:val="WMOBodyText"/>
        <w:spacing w:after="240"/>
        <w:jc w:val="center"/>
        <w:rPr>
          <w:lang w:val="es-ES"/>
        </w:rPr>
      </w:pPr>
      <w:r w:rsidRPr="004B1884">
        <w:rPr>
          <w:lang w:val="es-ES"/>
        </w:rPr>
        <w:t>_______________</w:t>
      </w:r>
    </w:p>
    <w:p w14:paraId="625C0CF2" w14:textId="0DDDD11E" w:rsidR="00F34716" w:rsidRPr="004B1884" w:rsidRDefault="00000000" w:rsidP="00F34716">
      <w:pPr>
        <w:pStyle w:val="WMOBodyText"/>
        <w:rPr>
          <w:lang w:val="es-ES"/>
        </w:rPr>
      </w:pPr>
      <w:hyperlink w:anchor="anexo" w:history="1">
        <w:r w:rsidR="00F34716" w:rsidRPr="004B1884">
          <w:rPr>
            <w:rStyle w:val="Hyperlink"/>
            <w:lang w:val="es-ES"/>
          </w:rPr>
          <w:t>Anexo: 1</w:t>
        </w:r>
      </w:hyperlink>
    </w:p>
    <w:p w14:paraId="541C4D00" w14:textId="77777777" w:rsidR="00F34716" w:rsidRPr="004B1884" w:rsidRDefault="00F34716">
      <w:pPr>
        <w:tabs>
          <w:tab w:val="clear" w:pos="1134"/>
        </w:tabs>
        <w:jc w:val="left"/>
        <w:rPr>
          <w:lang w:val="es-ES"/>
        </w:rPr>
      </w:pPr>
    </w:p>
    <w:p w14:paraId="7A45D4EE" w14:textId="3CE9101F" w:rsidR="00F20EC0" w:rsidRPr="004B1884" w:rsidRDefault="00F20EC0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r w:rsidRPr="004B1884">
        <w:rPr>
          <w:lang w:val="es-ES"/>
        </w:rPr>
        <w:br w:type="page"/>
      </w:r>
    </w:p>
    <w:p w14:paraId="64069D5A" w14:textId="1A4E0087" w:rsidR="00F712B3" w:rsidRPr="004B1884" w:rsidRDefault="00514EAC" w:rsidP="00534F2D">
      <w:pPr>
        <w:pStyle w:val="WMOBodyText"/>
        <w:spacing w:before="360"/>
        <w:jc w:val="center"/>
        <w:rPr>
          <w:b/>
          <w:bCs/>
          <w:sz w:val="22"/>
          <w:szCs w:val="22"/>
          <w:lang w:val="es-ES"/>
        </w:rPr>
      </w:pPr>
      <w:bookmarkStart w:id="4" w:name="anexo"/>
      <w:r w:rsidRPr="004B1884">
        <w:rPr>
          <w:b/>
          <w:bCs/>
          <w:sz w:val="22"/>
          <w:szCs w:val="22"/>
          <w:lang w:val="es-ES"/>
        </w:rPr>
        <w:lastRenderedPageBreak/>
        <w:t xml:space="preserve">Anexo al proyecto de Decisión </w:t>
      </w:r>
      <w:r w:rsidR="00F34716" w:rsidRPr="004B1884">
        <w:rPr>
          <w:b/>
          <w:bCs/>
          <w:sz w:val="22"/>
          <w:szCs w:val="22"/>
          <w:lang w:val="es-ES"/>
        </w:rPr>
        <w:t>5.6(2)</w:t>
      </w:r>
      <w:r w:rsidR="00371CF1" w:rsidRPr="004B1884">
        <w:rPr>
          <w:b/>
          <w:bCs/>
          <w:sz w:val="22"/>
          <w:szCs w:val="22"/>
          <w:lang w:val="es-ES"/>
        </w:rPr>
        <w:t xml:space="preserve">/1 </w:t>
      </w:r>
      <w:r w:rsidR="00A41E35" w:rsidRPr="004B1884">
        <w:rPr>
          <w:b/>
          <w:bCs/>
          <w:sz w:val="22"/>
          <w:szCs w:val="22"/>
          <w:lang w:val="es-ES"/>
        </w:rPr>
        <w:t>(</w:t>
      </w:r>
      <w:r w:rsidR="009F5A1D" w:rsidRPr="004B1884">
        <w:rPr>
          <w:b/>
          <w:bCs/>
          <w:sz w:val="22"/>
          <w:szCs w:val="22"/>
          <w:lang w:val="es-ES"/>
        </w:rPr>
        <w:t>SERCOM-2</w:t>
      </w:r>
      <w:r w:rsidR="00A41E35" w:rsidRPr="004B1884">
        <w:rPr>
          <w:b/>
          <w:bCs/>
          <w:sz w:val="22"/>
          <w:szCs w:val="22"/>
          <w:lang w:val="es-ES"/>
        </w:rPr>
        <w:t>)</w:t>
      </w:r>
      <w:bookmarkEnd w:id="4"/>
    </w:p>
    <w:p w14:paraId="6CCF7F4D" w14:textId="103DB5C4" w:rsidR="00A135AE" w:rsidRPr="004B1884" w:rsidRDefault="00F34716" w:rsidP="00F34716">
      <w:pPr>
        <w:pStyle w:val="WMOBodyText"/>
        <w:spacing w:after="240"/>
        <w:jc w:val="center"/>
        <w:rPr>
          <w:b/>
          <w:bCs/>
          <w:sz w:val="22"/>
          <w:szCs w:val="22"/>
          <w:lang w:val="es-ES"/>
        </w:rPr>
      </w:pPr>
      <w:r w:rsidRPr="004B1884">
        <w:rPr>
          <w:b/>
          <w:bCs/>
          <w:sz w:val="22"/>
          <w:szCs w:val="22"/>
          <w:lang w:val="es-ES"/>
        </w:rPr>
        <w:t xml:space="preserve">Tareas del Comité Permanente de Reducción de Riesgos de Desastre </w:t>
      </w:r>
      <w:r w:rsidRPr="004B1884">
        <w:rPr>
          <w:b/>
          <w:bCs/>
          <w:sz w:val="22"/>
          <w:szCs w:val="22"/>
          <w:lang w:val="es-ES"/>
        </w:rPr>
        <w:br/>
        <w:t xml:space="preserve">y Servicios para el Público relativas a la creación de servicios </w:t>
      </w:r>
      <w:r w:rsidRPr="004B1884">
        <w:rPr>
          <w:b/>
          <w:bCs/>
          <w:sz w:val="22"/>
          <w:szCs w:val="22"/>
          <w:lang w:val="es-ES"/>
        </w:rPr>
        <w:br/>
        <w:t>de alerta temprana relacionados con los incendios forestales</w:t>
      </w:r>
    </w:p>
    <w:p w14:paraId="5284E519" w14:textId="63F292AF" w:rsidR="00F34716" w:rsidRPr="004B1884" w:rsidRDefault="00F34716" w:rsidP="00F34716">
      <w:pPr>
        <w:spacing w:before="240" w:after="240"/>
        <w:ind w:left="567" w:hanging="567"/>
        <w:jc w:val="left"/>
        <w:rPr>
          <w:rFonts w:eastAsia="Verdana" w:cs="Verdana"/>
          <w:lang w:val="es-ES"/>
        </w:rPr>
      </w:pPr>
      <w:r w:rsidRPr="004B1884">
        <w:rPr>
          <w:rFonts w:eastAsia="Verdana" w:cs="Verdana"/>
          <w:lang w:val="es-ES"/>
        </w:rPr>
        <w:t>a)</w:t>
      </w:r>
      <w:r w:rsidRPr="004B1884">
        <w:rPr>
          <w:rFonts w:eastAsia="Verdana" w:cs="Verdana"/>
          <w:lang w:val="es-ES"/>
        </w:rPr>
        <w:tab/>
      </w:r>
      <w:r w:rsidRPr="004B1884">
        <w:rPr>
          <w:lang w:val="es-ES"/>
        </w:rPr>
        <w:t>Examinar la lista de iniciativas, resoluciones y publicaciones anteriores de la Organización Meteorológica Mundial (OMM)</w:t>
      </w:r>
      <w:r w:rsidR="003C1799" w:rsidRPr="004B1884">
        <w:rPr>
          <w:lang w:val="es-ES"/>
        </w:rPr>
        <w:t xml:space="preserve">, que figura en </w:t>
      </w:r>
      <w:r w:rsidRPr="004B1884">
        <w:rPr>
          <w:lang w:val="es-ES"/>
        </w:rPr>
        <w:t xml:space="preserve">el documento </w:t>
      </w:r>
      <w:hyperlink r:id="rId14" w:history="1">
        <w:r w:rsidRPr="004B1884">
          <w:rPr>
            <w:rStyle w:val="Hyperlink"/>
            <w:lang w:val="es-ES"/>
          </w:rPr>
          <w:t>SERCOM-2/INF. 5.6(2)</w:t>
        </w:r>
      </w:hyperlink>
      <w:r w:rsidRPr="004B1884">
        <w:rPr>
          <w:lang w:val="es-ES"/>
        </w:rPr>
        <w:t>, completar</w:t>
      </w:r>
      <w:r w:rsidR="00F319F8" w:rsidRPr="004B1884">
        <w:rPr>
          <w:lang w:val="es-ES"/>
        </w:rPr>
        <w:t>la</w:t>
      </w:r>
      <w:r w:rsidR="0062478A" w:rsidRPr="004B1884">
        <w:rPr>
          <w:lang w:val="es-ES"/>
        </w:rPr>
        <w:t>,</w:t>
      </w:r>
      <w:r w:rsidRPr="004B1884">
        <w:rPr>
          <w:lang w:val="es-ES"/>
        </w:rPr>
        <w:t xml:space="preserve"> si procede, y evaluar el modo en que los elementos que la componen se han traducido —o no— en prácticas operacionales hasta el momento</w:t>
      </w:r>
      <w:r w:rsidR="0062478A" w:rsidRPr="004B1884">
        <w:rPr>
          <w:lang w:val="es-ES"/>
        </w:rPr>
        <w:t>.</w:t>
      </w:r>
    </w:p>
    <w:p w14:paraId="4F55D5FC" w14:textId="22167BB5" w:rsidR="00F34716" w:rsidRPr="004B1884" w:rsidRDefault="00F34716" w:rsidP="00F34716">
      <w:pPr>
        <w:spacing w:before="240" w:after="240"/>
        <w:ind w:left="567" w:hanging="567"/>
        <w:jc w:val="left"/>
        <w:rPr>
          <w:rFonts w:eastAsia="Verdana" w:cs="Verdana"/>
          <w:lang w:val="es-ES"/>
        </w:rPr>
      </w:pPr>
      <w:r w:rsidRPr="004B1884">
        <w:rPr>
          <w:rFonts w:eastAsia="Verdana" w:cs="Verdana"/>
          <w:lang w:val="es-ES"/>
        </w:rPr>
        <w:t>b)</w:t>
      </w:r>
      <w:r w:rsidRPr="004B1884">
        <w:rPr>
          <w:rFonts w:eastAsia="Verdana" w:cs="Verdana"/>
          <w:lang w:val="es-ES"/>
        </w:rPr>
        <w:tab/>
      </w:r>
      <w:r w:rsidRPr="004B1884">
        <w:rPr>
          <w:lang w:val="es-ES"/>
        </w:rPr>
        <w:t xml:space="preserve">Colaborar con la subestructura pertinente de las comisiones técnicas, la Junta de Investigación y las asociaciones regionales para seguir examinando las necesidades de los usuarios y los requisitos de los Servicios Meteorológicos e Hidrológicos Nacionales (SMHN) a fin de que la OMM </w:t>
      </w:r>
      <w:r w:rsidR="000D4BC2" w:rsidRPr="004B1884">
        <w:rPr>
          <w:lang w:val="es-ES"/>
        </w:rPr>
        <w:t xml:space="preserve">pueda </w:t>
      </w:r>
      <w:r w:rsidRPr="004B1884">
        <w:rPr>
          <w:lang w:val="es-ES"/>
        </w:rPr>
        <w:t>brind</w:t>
      </w:r>
      <w:r w:rsidR="000D4BC2" w:rsidRPr="004B1884">
        <w:rPr>
          <w:lang w:val="es-ES"/>
        </w:rPr>
        <w:t>ar</w:t>
      </w:r>
      <w:r w:rsidRPr="004B1884">
        <w:rPr>
          <w:lang w:val="es-ES"/>
        </w:rPr>
        <w:t xml:space="preserve"> apoyo </w:t>
      </w:r>
      <w:r w:rsidR="000D4BC2" w:rsidRPr="004B1884">
        <w:rPr>
          <w:lang w:val="es-ES"/>
        </w:rPr>
        <w:t>en materia de</w:t>
      </w:r>
      <w:r w:rsidRPr="004B1884">
        <w:rPr>
          <w:lang w:val="es-ES"/>
        </w:rPr>
        <w:t xml:space="preserve"> servicios meteorológicos </w:t>
      </w:r>
      <w:r w:rsidR="000D4BC2" w:rsidRPr="004B1884">
        <w:rPr>
          <w:lang w:val="es-ES"/>
        </w:rPr>
        <w:t xml:space="preserve">relacionados con los </w:t>
      </w:r>
      <w:r w:rsidRPr="004B1884">
        <w:rPr>
          <w:lang w:val="es-ES"/>
        </w:rPr>
        <w:t>incendios</w:t>
      </w:r>
      <w:r w:rsidR="000D4BC2" w:rsidRPr="004B1884">
        <w:rPr>
          <w:lang w:val="es-ES"/>
        </w:rPr>
        <w:t xml:space="preserve"> forestales.</w:t>
      </w:r>
    </w:p>
    <w:p w14:paraId="2AFEFF96" w14:textId="5E863101" w:rsidR="00F34716" w:rsidRPr="004B1884" w:rsidRDefault="00F34716" w:rsidP="00F34716">
      <w:pPr>
        <w:spacing w:before="240" w:after="240"/>
        <w:ind w:left="567" w:hanging="567"/>
        <w:jc w:val="left"/>
        <w:rPr>
          <w:rFonts w:eastAsia="Verdana" w:cs="Verdana"/>
          <w:lang w:val="es-ES"/>
        </w:rPr>
      </w:pPr>
      <w:r w:rsidRPr="004B1884">
        <w:rPr>
          <w:rFonts w:eastAsia="Verdana" w:cs="Verdana"/>
          <w:lang w:val="es-ES"/>
        </w:rPr>
        <w:t>c)</w:t>
      </w:r>
      <w:r w:rsidRPr="004B1884">
        <w:rPr>
          <w:rFonts w:eastAsia="Verdana" w:cs="Verdana"/>
          <w:lang w:val="es-ES"/>
        </w:rPr>
        <w:tab/>
      </w:r>
      <w:r w:rsidRPr="004B1884">
        <w:rPr>
          <w:lang w:val="es-ES"/>
        </w:rPr>
        <w:t xml:space="preserve">Movilizar </w:t>
      </w:r>
      <w:r w:rsidR="00693431" w:rsidRPr="004B1884">
        <w:rPr>
          <w:lang w:val="es-ES"/>
        </w:rPr>
        <w:t xml:space="preserve">expertos externos </w:t>
      </w:r>
      <w:r w:rsidR="00F23F90" w:rsidRPr="004B1884">
        <w:rPr>
          <w:lang w:val="es-ES"/>
        </w:rPr>
        <w:t>a</w:t>
      </w:r>
      <w:r w:rsidR="0019359D" w:rsidRPr="004B1884">
        <w:rPr>
          <w:lang w:val="es-ES"/>
        </w:rPr>
        <w:t xml:space="preserve"> fin de</w:t>
      </w:r>
      <w:r w:rsidR="00F23F90" w:rsidRPr="004B1884">
        <w:rPr>
          <w:lang w:val="es-ES"/>
        </w:rPr>
        <w:t xml:space="preserve"> </w:t>
      </w:r>
      <w:r w:rsidR="00693431" w:rsidRPr="004B1884">
        <w:rPr>
          <w:lang w:val="es-ES"/>
        </w:rPr>
        <w:t xml:space="preserve">que aporten sus </w:t>
      </w:r>
      <w:r w:rsidR="00D652E4" w:rsidRPr="004B1884">
        <w:rPr>
          <w:lang w:val="es-ES"/>
        </w:rPr>
        <w:t xml:space="preserve">conocimientos especializados </w:t>
      </w:r>
      <w:r w:rsidR="0019359D" w:rsidRPr="004B1884">
        <w:rPr>
          <w:lang w:val="es-ES"/>
        </w:rPr>
        <w:t>par</w:t>
      </w:r>
      <w:r w:rsidR="000D5DC4" w:rsidRPr="004B1884">
        <w:rPr>
          <w:lang w:val="es-ES"/>
        </w:rPr>
        <w:t xml:space="preserve">a </w:t>
      </w:r>
      <w:r w:rsidR="00F23F90" w:rsidRPr="004B1884">
        <w:rPr>
          <w:lang w:val="es-ES"/>
        </w:rPr>
        <w:t xml:space="preserve">la </w:t>
      </w:r>
      <w:r w:rsidRPr="004B1884">
        <w:rPr>
          <w:lang w:val="es-ES"/>
        </w:rPr>
        <w:t>instaura</w:t>
      </w:r>
      <w:r w:rsidR="00F23F90" w:rsidRPr="004B1884">
        <w:rPr>
          <w:lang w:val="es-ES"/>
        </w:rPr>
        <w:t xml:space="preserve">ción de </w:t>
      </w:r>
      <w:r w:rsidRPr="004B1884">
        <w:rPr>
          <w:lang w:val="es-ES"/>
        </w:rPr>
        <w:t>un enfoque integrado, según resulte necesario, en el que se aprovechen las asociaciones ya entabladas, en particular el Centro de Excelencia de la Organización Meteorológica Mundial y la Oficina de las Naciones Unidas para la Reducción del Riesgo de Desastres para la Resiliencia frente al Clima y los Desastres</w:t>
      </w:r>
      <w:r w:rsidR="004A1D77" w:rsidRPr="004B1884">
        <w:rPr>
          <w:lang w:val="es-ES"/>
        </w:rPr>
        <w:t>.</w:t>
      </w:r>
    </w:p>
    <w:p w14:paraId="139FEB92" w14:textId="64B1AE48" w:rsidR="00F34716" w:rsidRPr="004B1884" w:rsidRDefault="00F34716" w:rsidP="00F34716">
      <w:pPr>
        <w:spacing w:before="240" w:after="240"/>
        <w:ind w:left="567" w:hanging="567"/>
        <w:jc w:val="left"/>
        <w:rPr>
          <w:rFonts w:eastAsia="Verdana" w:cs="Verdana"/>
          <w:lang w:val="es-ES"/>
        </w:rPr>
      </w:pPr>
      <w:r w:rsidRPr="004B1884">
        <w:rPr>
          <w:rFonts w:eastAsia="Verdana" w:cs="Verdana"/>
          <w:lang w:val="es-ES"/>
        </w:rPr>
        <w:t>d)</w:t>
      </w:r>
      <w:r w:rsidRPr="004B1884">
        <w:rPr>
          <w:rFonts w:eastAsia="Verdana" w:cs="Verdana"/>
          <w:lang w:val="es-ES"/>
        </w:rPr>
        <w:tab/>
      </w:r>
      <w:r w:rsidRPr="004B1884">
        <w:rPr>
          <w:lang w:val="es-ES"/>
        </w:rPr>
        <w:t xml:space="preserve">Consolidar las buenas prácticas para fortalecer la cadena de valor en todos los aspectos de los servicios meteorológicos relacionados con los incendios forestales, </w:t>
      </w:r>
      <w:r w:rsidR="00560C9E" w:rsidRPr="004B1884">
        <w:rPr>
          <w:lang w:val="es-ES"/>
        </w:rPr>
        <w:t xml:space="preserve">como </w:t>
      </w:r>
      <w:r w:rsidRPr="004B1884">
        <w:rPr>
          <w:lang w:val="es-ES"/>
        </w:rPr>
        <w:t>la predicción del riesgo de incendio, la detección y el monitoreo de los incendios, la propagación de los fuegos</w:t>
      </w:r>
      <w:r w:rsidR="000471A9" w:rsidRPr="004B1884">
        <w:rPr>
          <w:lang w:val="es-ES"/>
        </w:rPr>
        <w:t xml:space="preserve"> o</w:t>
      </w:r>
      <w:r w:rsidRPr="004B1884">
        <w:rPr>
          <w:lang w:val="es-ES"/>
        </w:rPr>
        <w:t xml:space="preserve"> las emisiones de humo y cenizas y sus consecuencias </w:t>
      </w:r>
      <w:r w:rsidR="00C30B16" w:rsidRPr="004B1884">
        <w:rPr>
          <w:lang w:val="es-ES"/>
        </w:rPr>
        <w:t>para</w:t>
      </w:r>
      <w:r w:rsidRPr="004B1884">
        <w:rPr>
          <w:lang w:val="es-ES"/>
        </w:rPr>
        <w:t xml:space="preserve"> la calidad del aire</w:t>
      </w:r>
      <w:r w:rsidR="000471A9" w:rsidRPr="004B1884">
        <w:rPr>
          <w:lang w:val="es-ES"/>
        </w:rPr>
        <w:t xml:space="preserve"> o</w:t>
      </w:r>
      <w:r w:rsidRPr="004B1884">
        <w:rPr>
          <w:lang w:val="es-ES"/>
        </w:rPr>
        <w:t xml:space="preserve"> la salud.</w:t>
      </w:r>
    </w:p>
    <w:p w14:paraId="791CFDDA" w14:textId="6AD0E16A" w:rsidR="00F34716" w:rsidRPr="004B1884" w:rsidRDefault="00F34716" w:rsidP="00F34716">
      <w:pPr>
        <w:spacing w:before="240" w:after="240"/>
        <w:ind w:left="567" w:hanging="567"/>
        <w:jc w:val="left"/>
        <w:rPr>
          <w:rFonts w:eastAsia="Verdana" w:cs="Verdana"/>
          <w:lang w:val="es-ES"/>
        </w:rPr>
      </w:pPr>
      <w:r w:rsidRPr="004B1884">
        <w:rPr>
          <w:rFonts w:eastAsia="Verdana" w:cs="Verdana"/>
          <w:lang w:val="es-ES"/>
        </w:rPr>
        <w:t>e)</w:t>
      </w:r>
      <w:r w:rsidRPr="004B1884">
        <w:rPr>
          <w:rFonts w:eastAsia="Verdana" w:cs="Verdana"/>
          <w:lang w:val="es-ES"/>
        </w:rPr>
        <w:tab/>
      </w:r>
      <w:r w:rsidRPr="004B1884">
        <w:rPr>
          <w:lang w:val="es-ES"/>
        </w:rPr>
        <w:t>Evaluar y demostrar los beneficios socioeconómicos de la prestación de servicios meteorológicos relacionados con los incendios forestales.</w:t>
      </w:r>
    </w:p>
    <w:p w14:paraId="68438EC7" w14:textId="3C1A7E9E" w:rsidR="00F34716" w:rsidRPr="004B1884" w:rsidRDefault="00F34716" w:rsidP="00F34716">
      <w:pPr>
        <w:spacing w:before="240" w:after="240"/>
        <w:ind w:left="567" w:hanging="567"/>
        <w:jc w:val="left"/>
        <w:rPr>
          <w:rFonts w:eastAsia="Verdana" w:cs="Verdana"/>
          <w:lang w:val="es-ES"/>
        </w:rPr>
      </w:pPr>
      <w:r w:rsidRPr="004B1884">
        <w:rPr>
          <w:rFonts w:eastAsia="Verdana" w:cs="Verdana"/>
          <w:lang w:val="es-ES"/>
        </w:rPr>
        <w:t>f)</w:t>
      </w:r>
      <w:r w:rsidRPr="004B1884">
        <w:rPr>
          <w:rFonts w:eastAsia="Verdana" w:cs="Verdana"/>
          <w:lang w:val="es-ES"/>
        </w:rPr>
        <w:tab/>
      </w:r>
      <w:r w:rsidRPr="004B1884">
        <w:rPr>
          <w:lang w:val="es-ES"/>
        </w:rPr>
        <w:t>Asesorar sobre la instauración y la optimización de estructuras de la OMM concebidas para brindar apoyo a los SMHN.</w:t>
      </w:r>
    </w:p>
    <w:p w14:paraId="02C9486E" w14:textId="30C5E113" w:rsidR="00F34716" w:rsidRPr="004B1884" w:rsidRDefault="00F34716" w:rsidP="00F34716">
      <w:pPr>
        <w:spacing w:before="240" w:after="240"/>
        <w:ind w:left="567" w:hanging="567"/>
        <w:jc w:val="left"/>
        <w:rPr>
          <w:rFonts w:eastAsia="Verdana" w:cs="Verdana"/>
          <w:lang w:val="es-ES"/>
        </w:rPr>
      </w:pPr>
      <w:r w:rsidRPr="004B1884">
        <w:rPr>
          <w:rFonts w:eastAsia="Verdana" w:cs="Verdana"/>
          <w:lang w:val="es-ES"/>
        </w:rPr>
        <w:t>g)</w:t>
      </w:r>
      <w:r w:rsidRPr="004B1884">
        <w:rPr>
          <w:rFonts w:eastAsia="Verdana" w:cs="Verdana"/>
          <w:lang w:val="es-ES"/>
        </w:rPr>
        <w:tab/>
      </w:r>
      <w:r w:rsidRPr="004B1884">
        <w:rPr>
          <w:lang w:val="es-ES"/>
        </w:rPr>
        <w:t>Asesorar sobre las actividades de promoción y de desarrollo de capacidad necesarias para apoyar a los Miembros de la OMM en la prestación de servicios meteorológicos operacionales relacionados con los incendios forestales.</w:t>
      </w:r>
    </w:p>
    <w:p w14:paraId="5EAAA2D0" w14:textId="77777777" w:rsidR="00371CF1" w:rsidRPr="004B1884" w:rsidRDefault="00514EAC" w:rsidP="00371CF1">
      <w:pPr>
        <w:pStyle w:val="WMOBodyText"/>
        <w:jc w:val="center"/>
        <w:rPr>
          <w:lang w:val="es-ES"/>
        </w:rPr>
      </w:pPr>
      <w:r w:rsidRPr="004B1884">
        <w:rPr>
          <w:lang w:val="es-ES"/>
        </w:rPr>
        <w:t>______________</w:t>
      </w:r>
    </w:p>
    <w:p w14:paraId="5334E266" w14:textId="4C255263" w:rsidR="00963F8F" w:rsidRPr="004B1884" w:rsidRDefault="00963F8F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val="es-ES" w:eastAsia="zh-TW"/>
        </w:rPr>
      </w:pPr>
      <w:bookmarkStart w:id="5" w:name="_APPENDIX_B:_"/>
      <w:bookmarkStart w:id="6" w:name="_Toc319327009"/>
      <w:bookmarkEnd w:id="5"/>
      <w:bookmarkEnd w:id="6"/>
    </w:p>
    <w:sectPr w:rsidR="00963F8F" w:rsidRPr="004B1884" w:rsidSect="0020095E">
      <w:headerReference w:type="defaul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F3C7" w14:textId="77777777" w:rsidR="00C85609" w:rsidRDefault="00C85609">
      <w:r>
        <w:separator/>
      </w:r>
    </w:p>
    <w:p w14:paraId="33ADDA68" w14:textId="77777777" w:rsidR="00C85609" w:rsidRDefault="00C85609"/>
    <w:p w14:paraId="2FA09BB4" w14:textId="77777777" w:rsidR="00C85609" w:rsidRDefault="00C85609"/>
  </w:endnote>
  <w:endnote w:type="continuationSeparator" w:id="0">
    <w:p w14:paraId="7B2C2859" w14:textId="77777777" w:rsidR="00C85609" w:rsidRDefault="00C85609">
      <w:r>
        <w:continuationSeparator/>
      </w:r>
    </w:p>
    <w:p w14:paraId="6814DBAF" w14:textId="77777777" w:rsidR="00C85609" w:rsidRDefault="00C85609"/>
    <w:p w14:paraId="033CC46F" w14:textId="77777777" w:rsidR="00C85609" w:rsidRDefault="00C85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BBE1" w14:textId="77777777" w:rsidR="00C85609" w:rsidRDefault="00C85609">
      <w:r>
        <w:separator/>
      </w:r>
    </w:p>
  </w:footnote>
  <w:footnote w:type="continuationSeparator" w:id="0">
    <w:p w14:paraId="59167C55" w14:textId="77777777" w:rsidR="00C85609" w:rsidRDefault="00C85609">
      <w:r>
        <w:continuationSeparator/>
      </w:r>
    </w:p>
    <w:p w14:paraId="4EACB274" w14:textId="77777777" w:rsidR="00C85609" w:rsidRDefault="00C85609"/>
    <w:p w14:paraId="5246E35B" w14:textId="77777777" w:rsidR="00C85609" w:rsidRDefault="00C856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43C7" w14:textId="3B584540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62478A">
      <w:rPr>
        <w:lang w:val="es-ES"/>
      </w:rPr>
      <w:t>5.6(2)</w:t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3F2768B"/>
    <w:multiLevelType w:val="hybridMultilevel"/>
    <w:tmpl w:val="0942962E"/>
    <w:lvl w:ilvl="0" w:tplc="D868C926">
      <w:start w:val="1"/>
      <w:numFmt w:val="lowerLetter"/>
      <w:lvlText w:val="(%1)"/>
      <w:lvlJc w:val="left"/>
      <w:pPr>
        <w:ind w:left="360" w:hanging="360"/>
      </w:pPr>
      <w:rPr>
        <w:rFonts w:ascii="Verdana" w:hAnsi="Verdana" w:hint="default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>
      <w:start w:val="1"/>
      <w:numFmt w:val="lowerRoman"/>
      <w:lvlText w:val="%3."/>
      <w:lvlJc w:val="right"/>
      <w:pPr>
        <w:ind w:left="1876" w:hanging="180"/>
      </w:pPr>
    </w:lvl>
    <w:lvl w:ilvl="3" w:tplc="0809000F">
      <w:start w:val="1"/>
      <w:numFmt w:val="decimal"/>
      <w:lvlText w:val="%4."/>
      <w:lvlJc w:val="left"/>
      <w:pPr>
        <w:ind w:left="2596" w:hanging="360"/>
      </w:pPr>
    </w:lvl>
    <w:lvl w:ilvl="4" w:tplc="08090019">
      <w:start w:val="1"/>
      <w:numFmt w:val="lowerLetter"/>
      <w:lvlText w:val="%5."/>
      <w:lvlJc w:val="left"/>
      <w:pPr>
        <w:ind w:left="3316" w:hanging="360"/>
      </w:pPr>
    </w:lvl>
    <w:lvl w:ilvl="5" w:tplc="0809001B">
      <w:start w:val="1"/>
      <w:numFmt w:val="lowerRoman"/>
      <w:lvlText w:val="%6."/>
      <w:lvlJc w:val="right"/>
      <w:pPr>
        <w:ind w:left="4036" w:hanging="180"/>
      </w:pPr>
    </w:lvl>
    <w:lvl w:ilvl="6" w:tplc="0809000F">
      <w:start w:val="1"/>
      <w:numFmt w:val="decimal"/>
      <w:lvlText w:val="%7."/>
      <w:lvlJc w:val="left"/>
      <w:pPr>
        <w:ind w:left="4756" w:hanging="360"/>
      </w:pPr>
    </w:lvl>
    <w:lvl w:ilvl="7" w:tplc="08090019">
      <w:start w:val="1"/>
      <w:numFmt w:val="lowerLetter"/>
      <w:lvlText w:val="%8."/>
      <w:lvlJc w:val="left"/>
      <w:pPr>
        <w:ind w:left="5476" w:hanging="360"/>
      </w:pPr>
    </w:lvl>
    <w:lvl w:ilvl="8" w:tplc="0809001B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5015238">
    <w:abstractNumId w:val="29"/>
  </w:num>
  <w:num w:numId="2" w16cid:durableId="283198897">
    <w:abstractNumId w:val="45"/>
  </w:num>
  <w:num w:numId="3" w16cid:durableId="49888674">
    <w:abstractNumId w:val="27"/>
  </w:num>
  <w:num w:numId="4" w16cid:durableId="492062748">
    <w:abstractNumId w:val="36"/>
  </w:num>
  <w:num w:numId="5" w16cid:durableId="1809739638">
    <w:abstractNumId w:val="17"/>
  </w:num>
  <w:num w:numId="6" w16cid:durableId="119610121">
    <w:abstractNumId w:val="22"/>
  </w:num>
  <w:num w:numId="7" w16cid:durableId="1925214514">
    <w:abstractNumId w:val="18"/>
  </w:num>
  <w:num w:numId="8" w16cid:durableId="146483112">
    <w:abstractNumId w:val="30"/>
  </w:num>
  <w:num w:numId="9" w16cid:durableId="1636106938">
    <w:abstractNumId w:val="21"/>
  </w:num>
  <w:num w:numId="10" w16cid:durableId="1519614269">
    <w:abstractNumId w:val="20"/>
  </w:num>
  <w:num w:numId="11" w16cid:durableId="1551304988">
    <w:abstractNumId w:val="35"/>
  </w:num>
  <w:num w:numId="12" w16cid:durableId="429355756">
    <w:abstractNumId w:val="11"/>
  </w:num>
  <w:num w:numId="13" w16cid:durableId="869101164">
    <w:abstractNumId w:val="25"/>
  </w:num>
  <w:num w:numId="14" w16cid:durableId="557981967">
    <w:abstractNumId w:val="41"/>
  </w:num>
  <w:num w:numId="15" w16cid:durableId="361827035">
    <w:abstractNumId w:val="19"/>
  </w:num>
  <w:num w:numId="16" w16cid:durableId="307321822">
    <w:abstractNumId w:val="9"/>
  </w:num>
  <w:num w:numId="17" w16cid:durableId="1072506699">
    <w:abstractNumId w:val="7"/>
  </w:num>
  <w:num w:numId="18" w16cid:durableId="413019585">
    <w:abstractNumId w:val="6"/>
  </w:num>
  <w:num w:numId="19" w16cid:durableId="1647590737">
    <w:abstractNumId w:val="5"/>
  </w:num>
  <w:num w:numId="20" w16cid:durableId="1763522824">
    <w:abstractNumId w:val="4"/>
  </w:num>
  <w:num w:numId="21" w16cid:durableId="193075670">
    <w:abstractNumId w:val="8"/>
  </w:num>
  <w:num w:numId="22" w16cid:durableId="1447776551">
    <w:abstractNumId w:val="3"/>
  </w:num>
  <w:num w:numId="23" w16cid:durableId="1353066988">
    <w:abstractNumId w:val="2"/>
  </w:num>
  <w:num w:numId="24" w16cid:durableId="309755329">
    <w:abstractNumId w:val="1"/>
  </w:num>
  <w:num w:numId="25" w16cid:durableId="1623611022">
    <w:abstractNumId w:val="0"/>
  </w:num>
  <w:num w:numId="26" w16cid:durableId="1385250141">
    <w:abstractNumId w:val="43"/>
  </w:num>
  <w:num w:numId="27" w16cid:durableId="2002927271">
    <w:abstractNumId w:val="31"/>
  </w:num>
  <w:num w:numId="28" w16cid:durableId="1253706542">
    <w:abstractNumId w:val="23"/>
  </w:num>
  <w:num w:numId="29" w16cid:durableId="1718697876">
    <w:abstractNumId w:val="32"/>
  </w:num>
  <w:num w:numId="30" w16cid:durableId="1246766238">
    <w:abstractNumId w:val="33"/>
  </w:num>
  <w:num w:numId="31" w16cid:durableId="689071144">
    <w:abstractNumId w:val="14"/>
  </w:num>
  <w:num w:numId="32" w16cid:durableId="1885864731">
    <w:abstractNumId w:val="40"/>
  </w:num>
  <w:num w:numId="33" w16cid:durableId="649211724">
    <w:abstractNumId w:val="37"/>
  </w:num>
  <w:num w:numId="34" w16cid:durableId="1546988540">
    <w:abstractNumId w:val="24"/>
  </w:num>
  <w:num w:numId="35" w16cid:durableId="471749165">
    <w:abstractNumId w:val="26"/>
  </w:num>
  <w:num w:numId="36" w16cid:durableId="65734293">
    <w:abstractNumId w:val="44"/>
  </w:num>
  <w:num w:numId="37" w16cid:durableId="1656109140">
    <w:abstractNumId w:val="34"/>
  </w:num>
  <w:num w:numId="38" w16cid:durableId="909074632">
    <w:abstractNumId w:val="12"/>
  </w:num>
  <w:num w:numId="39" w16cid:durableId="1525092978">
    <w:abstractNumId w:val="13"/>
  </w:num>
  <w:num w:numId="40" w16cid:durableId="1229993428">
    <w:abstractNumId w:val="15"/>
  </w:num>
  <w:num w:numId="41" w16cid:durableId="1229151519">
    <w:abstractNumId w:val="10"/>
  </w:num>
  <w:num w:numId="42" w16cid:durableId="2025814977">
    <w:abstractNumId w:val="42"/>
  </w:num>
  <w:num w:numId="43" w16cid:durableId="1698651787">
    <w:abstractNumId w:val="16"/>
  </w:num>
  <w:num w:numId="44" w16cid:durableId="1705246762">
    <w:abstractNumId w:val="28"/>
  </w:num>
  <w:num w:numId="45" w16cid:durableId="1539198835">
    <w:abstractNumId w:val="38"/>
  </w:num>
  <w:num w:numId="46" w16cid:durableId="13938507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16"/>
    <w:rsid w:val="0001558A"/>
    <w:rsid w:val="000206A8"/>
    <w:rsid w:val="0003137A"/>
    <w:rsid w:val="00032E6C"/>
    <w:rsid w:val="00041171"/>
    <w:rsid w:val="00041727"/>
    <w:rsid w:val="0004226F"/>
    <w:rsid w:val="000471A9"/>
    <w:rsid w:val="00050F8E"/>
    <w:rsid w:val="000573AD"/>
    <w:rsid w:val="00064F6B"/>
    <w:rsid w:val="00072F17"/>
    <w:rsid w:val="000806D8"/>
    <w:rsid w:val="00082C80"/>
    <w:rsid w:val="00083847"/>
    <w:rsid w:val="00083C36"/>
    <w:rsid w:val="00095E48"/>
    <w:rsid w:val="000A69BF"/>
    <w:rsid w:val="000B4566"/>
    <w:rsid w:val="000C225A"/>
    <w:rsid w:val="000C6781"/>
    <w:rsid w:val="000D4BC2"/>
    <w:rsid w:val="000D5DC4"/>
    <w:rsid w:val="000E4AB7"/>
    <w:rsid w:val="000F20F4"/>
    <w:rsid w:val="000F5E49"/>
    <w:rsid w:val="000F7A87"/>
    <w:rsid w:val="00105D2E"/>
    <w:rsid w:val="00111BFD"/>
    <w:rsid w:val="0011498B"/>
    <w:rsid w:val="00120147"/>
    <w:rsid w:val="00123140"/>
    <w:rsid w:val="00123D94"/>
    <w:rsid w:val="001405BA"/>
    <w:rsid w:val="00145B84"/>
    <w:rsid w:val="001501C2"/>
    <w:rsid w:val="001527A3"/>
    <w:rsid w:val="00156F9B"/>
    <w:rsid w:val="00163BA3"/>
    <w:rsid w:val="00166B31"/>
    <w:rsid w:val="00173B4C"/>
    <w:rsid w:val="00180771"/>
    <w:rsid w:val="001930A3"/>
    <w:rsid w:val="0019359D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1F745D"/>
    <w:rsid w:val="0020095E"/>
    <w:rsid w:val="00204109"/>
    <w:rsid w:val="00210D30"/>
    <w:rsid w:val="002204FD"/>
    <w:rsid w:val="002308B5"/>
    <w:rsid w:val="00234A34"/>
    <w:rsid w:val="00237D44"/>
    <w:rsid w:val="0025255D"/>
    <w:rsid w:val="00255EE3"/>
    <w:rsid w:val="00266262"/>
    <w:rsid w:val="00270480"/>
    <w:rsid w:val="002779AF"/>
    <w:rsid w:val="002823D8"/>
    <w:rsid w:val="0028531A"/>
    <w:rsid w:val="00285446"/>
    <w:rsid w:val="00290495"/>
    <w:rsid w:val="00295593"/>
    <w:rsid w:val="002A354F"/>
    <w:rsid w:val="002A386C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4D5D"/>
    <w:rsid w:val="00320009"/>
    <w:rsid w:val="0032424A"/>
    <w:rsid w:val="003245D3"/>
    <w:rsid w:val="00330AA3"/>
    <w:rsid w:val="00332049"/>
    <w:rsid w:val="00334987"/>
    <w:rsid w:val="00342E34"/>
    <w:rsid w:val="00355889"/>
    <w:rsid w:val="00371CF1"/>
    <w:rsid w:val="003750C1"/>
    <w:rsid w:val="00380AF7"/>
    <w:rsid w:val="00394A05"/>
    <w:rsid w:val="00397770"/>
    <w:rsid w:val="00397880"/>
    <w:rsid w:val="003A6E1C"/>
    <w:rsid w:val="003A7016"/>
    <w:rsid w:val="003C1799"/>
    <w:rsid w:val="003C17A5"/>
    <w:rsid w:val="003D1552"/>
    <w:rsid w:val="003D5A17"/>
    <w:rsid w:val="003E3184"/>
    <w:rsid w:val="003E4046"/>
    <w:rsid w:val="003F003A"/>
    <w:rsid w:val="003F125B"/>
    <w:rsid w:val="003F4786"/>
    <w:rsid w:val="003F7B3F"/>
    <w:rsid w:val="0040132E"/>
    <w:rsid w:val="0041078D"/>
    <w:rsid w:val="00410F8F"/>
    <w:rsid w:val="00411563"/>
    <w:rsid w:val="00416F97"/>
    <w:rsid w:val="0043039B"/>
    <w:rsid w:val="004423FE"/>
    <w:rsid w:val="00445C35"/>
    <w:rsid w:val="0045663A"/>
    <w:rsid w:val="0046344E"/>
    <w:rsid w:val="004667E7"/>
    <w:rsid w:val="00475797"/>
    <w:rsid w:val="0049253B"/>
    <w:rsid w:val="004A140B"/>
    <w:rsid w:val="004A1D77"/>
    <w:rsid w:val="004A4FE7"/>
    <w:rsid w:val="004A6403"/>
    <w:rsid w:val="004B1884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6B46"/>
    <w:rsid w:val="00511999"/>
    <w:rsid w:val="00513B47"/>
    <w:rsid w:val="00514EAC"/>
    <w:rsid w:val="00521EA5"/>
    <w:rsid w:val="00525B80"/>
    <w:rsid w:val="00527225"/>
    <w:rsid w:val="0053098F"/>
    <w:rsid w:val="00534F2D"/>
    <w:rsid w:val="00536B2E"/>
    <w:rsid w:val="00546D8E"/>
    <w:rsid w:val="00553738"/>
    <w:rsid w:val="00560C9E"/>
    <w:rsid w:val="00571AE1"/>
    <w:rsid w:val="00583EBC"/>
    <w:rsid w:val="00584FA8"/>
    <w:rsid w:val="00592267"/>
    <w:rsid w:val="0059421F"/>
    <w:rsid w:val="00596CF0"/>
    <w:rsid w:val="005A24CE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604802"/>
    <w:rsid w:val="00615AB0"/>
    <w:rsid w:val="0061778C"/>
    <w:rsid w:val="0062478A"/>
    <w:rsid w:val="00636B90"/>
    <w:rsid w:val="0064738B"/>
    <w:rsid w:val="006508EA"/>
    <w:rsid w:val="00667E86"/>
    <w:rsid w:val="0068392D"/>
    <w:rsid w:val="00693431"/>
    <w:rsid w:val="00697DB5"/>
    <w:rsid w:val="006A1B33"/>
    <w:rsid w:val="006A492A"/>
    <w:rsid w:val="006B124A"/>
    <w:rsid w:val="006B5518"/>
    <w:rsid w:val="006B5C72"/>
    <w:rsid w:val="006D0310"/>
    <w:rsid w:val="006D2009"/>
    <w:rsid w:val="006D5576"/>
    <w:rsid w:val="006D56A2"/>
    <w:rsid w:val="006E766D"/>
    <w:rsid w:val="006F4B29"/>
    <w:rsid w:val="006F6CE9"/>
    <w:rsid w:val="0070517C"/>
    <w:rsid w:val="00705C9F"/>
    <w:rsid w:val="00716951"/>
    <w:rsid w:val="00716AD3"/>
    <w:rsid w:val="00720F6B"/>
    <w:rsid w:val="0073053F"/>
    <w:rsid w:val="00731DCD"/>
    <w:rsid w:val="00735D9E"/>
    <w:rsid w:val="00745A09"/>
    <w:rsid w:val="00751EAF"/>
    <w:rsid w:val="00753941"/>
    <w:rsid w:val="00754CF7"/>
    <w:rsid w:val="00756349"/>
    <w:rsid w:val="00757B0D"/>
    <w:rsid w:val="00761320"/>
    <w:rsid w:val="007651B1"/>
    <w:rsid w:val="00766059"/>
    <w:rsid w:val="00771A68"/>
    <w:rsid w:val="007744D2"/>
    <w:rsid w:val="00786136"/>
    <w:rsid w:val="007870ED"/>
    <w:rsid w:val="007C212A"/>
    <w:rsid w:val="007D09C0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67D"/>
    <w:rsid w:val="00865AE2"/>
    <w:rsid w:val="008664C4"/>
    <w:rsid w:val="0089601F"/>
    <w:rsid w:val="008A7313"/>
    <w:rsid w:val="008A7D91"/>
    <w:rsid w:val="008B7FC7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90427F"/>
    <w:rsid w:val="00920506"/>
    <w:rsid w:val="00922636"/>
    <w:rsid w:val="0092449A"/>
    <w:rsid w:val="00931DEB"/>
    <w:rsid w:val="00933957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1BC1"/>
    <w:rsid w:val="009C2EA4"/>
    <w:rsid w:val="009C4C04"/>
    <w:rsid w:val="009C582E"/>
    <w:rsid w:val="009F5A1D"/>
    <w:rsid w:val="009F7566"/>
    <w:rsid w:val="009F777B"/>
    <w:rsid w:val="00A06BFE"/>
    <w:rsid w:val="00A10F5D"/>
    <w:rsid w:val="00A1243C"/>
    <w:rsid w:val="00A135AE"/>
    <w:rsid w:val="00A14A76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A3C89"/>
    <w:rsid w:val="00AB32BD"/>
    <w:rsid w:val="00AB4723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2F03"/>
    <w:rsid w:val="00B72444"/>
    <w:rsid w:val="00B84B78"/>
    <w:rsid w:val="00B93B62"/>
    <w:rsid w:val="00B953D1"/>
    <w:rsid w:val="00BA30D0"/>
    <w:rsid w:val="00BA7E19"/>
    <w:rsid w:val="00BB0D32"/>
    <w:rsid w:val="00BC2C42"/>
    <w:rsid w:val="00BC76B5"/>
    <w:rsid w:val="00BD5420"/>
    <w:rsid w:val="00BD5C33"/>
    <w:rsid w:val="00BD7A2E"/>
    <w:rsid w:val="00BE5865"/>
    <w:rsid w:val="00C04BD2"/>
    <w:rsid w:val="00C13EEC"/>
    <w:rsid w:val="00C14689"/>
    <w:rsid w:val="00C156A4"/>
    <w:rsid w:val="00C20FAA"/>
    <w:rsid w:val="00C2459D"/>
    <w:rsid w:val="00C30B16"/>
    <w:rsid w:val="00C316F1"/>
    <w:rsid w:val="00C42C95"/>
    <w:rsid w:val="00C4470F"/>
    <w:rsid w:val="00C55E5B"/>
    <w:rsid w:val="00C57D64"/>
    <w:rsid w:val="00C60CE4"/>
    <w:rsid w:val="00C62739"/>
    <w:rsid w:val="00C720A4"/>
    <w:rsid w:val="00C7611C"/>
    <w:rsid w:val="00C85609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F40BF"/>
    <w:rsid w:val="00CF47B3"/>
    <w:rsid w:val="00D05E6F"/>
    <w:rsid w:val="00D24F2A"/>
    <w:rsid w:val="00D27929"/>
    <w:rsid w:val="00D33442"/>
    <w:rsid w:val="00D37D30"/>
    <w:rsid w:val="00D44BAD"/>
    <w:rsid w:val="00D45B55"/>
    <w:rsid w:val="00D60780"/>
    <w:rsid w:val="00D652E4"/>
    <w:rsid w:val="00D7097B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A99"/>
    <w:rsid w:val="00DD62C6"/>
    <w:rsid w:val="00DE7137"/>
    <w:rsid w:val="00E00498"/>
    <w:rsid w:val="00E14ADB"/>
    <w:rsid w:val="00E15836"/>
    <w:rsid w:val="00E16696"/>
    <w:rsid w:val="00E2617A"/>
    <w:rsid w:val="00E31CD4"/>
    <w:rsid w:val="00E45656"/>
    <w:rsid w:val="00E511FD"/>
    <w:rsid w:val="00E538E6"/>
    <w:rsid w:val="00E7151C"/>
    <w:rsid w:val="00E802A2"/>
    <w:rsid w:val="00E85C0B"/>
    <w:rsid w:val="00E95E30"/>
    <w:rsid w:val="00EB13D7"/>
    <w:rsid w:val="00EB1E83"/>
    <w:rsid w:val="00EC0376"/>
    <w:rsid w:val="00EC0421"/>
    <w:rsid w:val="00EC2A44"/>
    <w:rsid w:val="00ED22CB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3F90"/>
    <w:rsid w:val="00F25D8D"/>
    <w:rsid w:val="00F319F8"/>
    <w:rsid w:val="00F34716"/>
    <w:rsid w:val="00F3781F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D1A37"/>
    <w:rsid w:val="00FD4E5B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B57A16"/>
  <w15:docId w15:val="{3C4C92A8-6CF5-4D5C-8711-F05CB67A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ListParagraph">
    <w:name w:val="List Paragraph"/>
    <w:basedOn w:val="Normal"/>
    <w:uiPriority w:val="34"/>
    <w:qFormat/>
    <w:rsid w:val="00F34716"/>
    <w:pPr>
      <w:tabs>
        <w:tab w:val="clear" w:pos="1134"/>
      </w:tabs>
      <w:spacing w:after="160" w:line="252" w:lineRule="auto"/>
      <w:ind w:left="720"/>
      <w:contextualSpacing/>
      <w:jc w:val="left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InformationDocuments/Forms/AllItem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InformationDocuments/Forms/AllItem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InformationDocuments/Forms/AllItem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418B7EBD-9101-476A-B308-EE846C941BC2}"/>
</file>

<file path=customXml/itemProps4.xml><?xml version="1.0" encoding="utf-8"?>
<ds:datastoreItem xmlns:ds="http://schemas.openxmlformats.org/officeDocument/2006/customXml" ds:itemID="{52795E34-369E-49A9-9F1E-235A80B2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124</TotalTime>
  <Pages>3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5745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32</cp:revision>
  <cp:lastPrinted>2013-03-12T09:27:00Z</cp:lastPrinted>
  <dcterms:created xsi:type="dcterms:W3CDTF">2022-09-19T10:41:00Z</dcterms:created>
  <dcterms:modified xsi:type="dcterms:W3CDTF">2022-09-19T13:01:00Z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